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68017EFD" w:rsidR="00DE3CBF" w:rsidRPr="002D7EDE" w:rsidRDefault="00DE3CBF" w:rsidP="00DE3CBF">
      <w:pPr>
        <w:tabs>
          <w:tab w:val="right" w:pos="9639"/>
        </w:tabs>
        <w:spacing w:before="0"/>
        <w:rPr>
          <w:rFonts w:cs="Arial"/>
          <w:b/>
          <w:i/>
          <w:sz w:val="24"/>
          <w:szCs w:val="18"/>
        </w:rPr>
      </w:pPr>
      <w:bookmarkStart w:id="0" w:name="OLE_LINK39"/>
      <w:r w:rsidRPr="002D7EDE">
        <w:rPr>
          <w:rFonts w:cs="Arial"/>
          <w:b/>
          <w:bCs/>
          <w:sz w:val="22"/>
          <w:szCs w:val="18"/>
        </w:rPr>
        <w:t>3GPP TSG-RAN WG2 Meeting #</w:t>
      </w:r>
      <w:r w:rsidR="003E6AA5" w:rsidRPr="002D7EDE">
        <w:rPr>
          <w:rFonts w:cs="Arial"/>
          <w:b/>
          <w:bCs/>
          <w:sz w:val="22"/>
          <w:szCs w:val="18"/>
        </w:rPr>
        <w:t>1</w:t>
      </w:r>
      <w:r w:rsidR="003F62EA" w:rsidRPr="002D7EDE">
        <w:rPr>
          <w:rFonts w:cs="Arial"/>
          <w:b/>
          <w:bCs/>
          <w:sz w:val="22"/>
          <w:szCs w:val="18"/>
        </w:rPr>
        <w:t>30</w:t>
      </w:r>
      <w:r w:rsidRPr="002D7EDE">
        <w:rPr>
          <w:rFonts w:cs="Arial"/>
          <w:b/>
          <w:i/>
          <w:sz w:val="24"/>
          <w:szCs w:val="18"/>
        </w:rPr>
        <w:tab/>
      </w:r>
      <w:r w:rsidR="003F62EA" w:rsidRPr="002D7EDE">
        <w:rPr>
          <w:rFonts w:cs="Arial"/>
          <w:b/>
          <w:i/>
          <w:sz w:val="24"/>
          <w:szCs w:val="18"/>
        </w:rPr>
        <w:t>R2-2504559</w:t>
      </w:r>
    </w:p>
    <w:bookmarkEnd w:id="0"/>
    <w:p w14:paraId="7A1A3B27" w14:textId="77777777" w:rsidR="00F44411" w:rsidRPr="002D7EDE" w:rsidRDefault="00F44411" w:rsidP="00F44411">
      <w:pPr>
        <w:pStyle w:val="Header"/>
        <w:rPr>
          <w:bCs/>
          <w:snapToGrid w:val="0"/>
          <w:sz w:val="22"/>
          <w:szCs w:val="22"/>
        </w:rPr>
      </w:pPr>
      <w:r w:rsidRPr="002D7EDE">
        <w:rPr>
          <w:bCs/>
          <w:snapToGrid w:val="0"/>
          <w:sz w:val="22"/>
          <w:szCs w:val="22"/>
        </w:rPr>
        <w:t>St.Julians, Malta,  May 19th – 23rd , 2025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030C4725"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7D55E8" w:rsidRPr="007D55E8">
        <w:rPr>
          <w:rFonts w:cs="Arial"/>
          <w:sz w:val="22"/>
          <w:szCs w:val="22"/>
        </w:rPr>
        <w:t>SON and MDT for LTM</w:t>
      </w:r>
    </w:p>
    <w:p w14:paraId="3A7E1972" w14:textId="3855F940"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B30204" w:rsidRPr="00B30204">
        <w:rPr>
          <w:rFonts w:cs="Arial"/>
          <w:sz w:val="22"/>
          <w:szCs w:val="22"/>
        </w:rPr>
        <w:t>8.10.</w:t>
      </w:r>
      <w:r w:rsidR="00A00BC6">
        <w:rPr>
          <w:rFonts w:cs="Arial"/>
          <w:sz w:val="22"/>
          <w:szCs w:val="22"/>
        </w:rPr>
        <w:t>3</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62883B19" w14:textId="022A5E17" w:rsidR="00935C3C" w:rsidRPr="00530E36" w:rsidRDefault="00613EF4" w:rsidP="00026BAD">
      <w:bookmarkStart w:id="6" w:name="OLE_LINK31"/>
      <w:r>
        <w:rPr>
          <w:rFonts w:cs="Arial"/>
        </w:rPr>
        <w:t>This contribution discusses UE capabilities for Rel-19 SON/MDT.</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p w14:paraId="74A1E90E" w14:textId="698EB33A" w:rsidR="00AE50AD" w:rsidRDefault="00136BFC" w:rsidP="00AE50AD">
      <w:pPr>
        <w:pStyle w:val="BodyText"/>
        <w:rPr>
          <w:lang w:val="fr-FR" w:eastAsia="zh-CN"/>
        </w:rPr>
      </w:pPr>
      <w:r>
        <w:rPr>
          <w:lang w:val="fr-FR" w:eastAsia="zh-CN"/>
        </w:rPr>
        <w:t>In Rel-19</w:t>
      </w:r>
      <w:r w:rsidR="00E46228">
        <w:rPr>
          <w:lang w:val="fr-FR" w:eastAsia="zh-CN"/>
        </w:rPr>
        <w:t xml:space="preserve"> SON/MDT, several features were discussed have progress, the following table sumarizes the contents.</w:t>
      </w:r>
    </w:p>
    <w:tbl>
      <w:tblPr>
        <w:tblW w:w="0" w:type="auto"/>
        <w:tblCellMar>
          <w:left w:w="0" w:type="dxa"/>
          <w:right w:w="0" w:type="dxa"/>
        </w:tblCellMar>
        <w:tblLook w:val="04A0" w:firstRow="1" w:lastRow="0" w:firstColumn="1" w:lastColumn="0" w:noHBand="0" w:noVBand="1"/>
      </w:tblPr>
      <w:tblGrid>
        <w:gridCol w:w="1956"/>
        <w:gridCol w:w="7094"/>
      </w:tblGrid>
      <w:tr w:rsidR="00AE50AD" w:rsidRPr="00AE50AD" w14:paraId="2949B019" w14:textId="77777777" w:rsidTr="00AE50AD">
        <w:tc>
          <w:tcPr>
            <w:tcW w:w="20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B40FA" w14:textId="77777777" w:rsidR="00AE50AD" w:rsidRPr="00AE50AD" w:rsidRDefault="00AE50AD" w:rsidP="00AE50AD">
            <w:pPr>
              <w:pStyle w:val="BodyText"/>
              <w:rPr>
                <w:lang w:eastAsia="zh-CN"/>
              </w:rPr>
            </w:pPr>
            <w:r w:rsidRPr="00AE50AD">
              <w:rPr>
                <w:lang w:eastAsia="zh-CN"/>
              </w:rPr>
              <w:t>Features</w:t>
            </w:r>
          </w:p>
        </w:tc>
        <w:tc>
          <w:tcPr>
            <w:tcW w:w="7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880FF" w14:textId="77777777" w:rsidR="00AE50AD" w:rsidRPr="00AE50AD" w:rsidRDefault="00AE50AD" w:rsidP="00AE50AD">
            <w:pPr>
              <w:pStyle w:val="BodyText"/>
              <w:rPr>
                <w:lang w:eastAsia="zh-CN"/>
              </w:rPr>
            </w:pPr>
            <w:r w:rsidRPr="00AE50AD">
              <w:rPr>
                <w:lang w:eastAsia="zh-CN"/>
              </w:rPr>
              <w:t>Content</w:t>
            </w:r>
          </w:p>
        </w:tc>
      </w:tr>
      <w:tr w:rsidR="00AE50AD" w:rsidRPr="00AE50AD" w14:paraId="17E75E05" w14:textId="77777777" w:rsidTr="00AE50AD">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5736C" w14:textId="77777777" w:rsidR="00AE50AD" w:rsidRPr="00AE50AD" w:rsidRDefault="00AE50AD" w:rsidP="00AE50AD">
            <w:pPr>
              <w:pStyle w:val="BodyText"/>
              <w:rPr>
                <w:lang w:eastAsia="zh-CN"/>
              </w:rPr>
            </w:pPr>
            <w:r w:rsidRPr="00AE50AD">
              <w:rPr>
                <w:lang w:eastAsia="zh-CN"/>
              </w:rPr>
              <w:t>LTM</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05599C87" w14:textId="48C8F775" w:rsidR="00AE50AD" w:rsidRPr="00AE50AD" w:rsidRDefault="00AE50AD" w:rsidP="00AE50AD">
            <w:pPr>
              <w:pStyle w:val="BodyText"/>
              <w:numPr>
                <w:ilvl w:val="0"/>
                <w:numId w:val="32"/>
              </w:numPr>
              <w:rPr>
                <w:lang w:eastAsia="zh-CN"/>
              </w:rPr>
            </w:pPr>
            <w:r w:rsidRPr="00AE50AD">
              <w:rPr>
                <w:lang w:eastAsia="zh-CN"/>
              </w:rPr>
              <w:t>RLF report for failure case, e.g. L1 measurement, cell ID, cause, RACH info</w:t>
            </w:r>
            <w:r w:rsidR="006E1B53">
              <w:rPr>
                <w:lang w:eastAsia="zh-CN"/>
              </w:rPr>
              <w:t>, time info</w:t>
            </w:r>
            <w:r w:rsidRPr="00AE50AD">
              <w:rPr>
                <w:lang w:eastAsia="zh-CN"/>
              </w:rPr>
              <w:t>.</w:t>
            </w:r>
          </w:p>
          <w:p w14:paraId="59D6938D" w14:textId="35C3CFBD" w:rsidR="00AE50AD" w:rsidRPr="00AE50AD" w:rsidRDefault="00AE50AD" w:rsidP="00AE50AD">
            <w:pPr>
              <w:pStyle w:val="BodyText"/>
              <w:numPr>
                <w:ilvl w:val="0"/>
                <w:numId w:val="32"/>
              </w:numPr>
              <w:rPr>
                <w:lang w:eastAsia="zh-CN"/>
              </w:rPr>
            </w:pPr>
            <w:r w:rsidRPr="00AE50AD">
              <w:rPr>
                <w:lang w:eastAsia="zh-CN"/>
              </w:rPr>
              <w:t>SHR report for near failure case,</w:t>
            </w:r>
            <w:r w:rsidR="006E1B53">
              <w:rPr>
                <w:lang w:eastAsia="zh-CN"/>
              </w:rPr>
              <w:t xml:space="preserve"> e.g</w:t>
            </w:r>
            <w:r w:rsidRPr="00AE50AD">
              <w:rPr>
                <w:lang w:eastAsia="zh-CN"/>
              </w:rPr>
              <w:t xml:space="preserve"> L1 measurement, cell ID, cause, RACH info</w:t>
            </w:r>
            <w:r w:rsidR="006E1B53">
              <w:rPr>
                <w:lang w:eastAsia="zh-CN"/>
              </w:rPr>
              <w:t>, time info</w:t>
            </w:r>
            <w:r w:rsidRPr="00AE50AD">
              <w:rPr>
                <w:lang w:eastAsia="zh-CN"/>
              </w:rPr>
              <w:t>.</w:t>
            </w:r>
          </w:p>
        </w:tc>
      </w:tr>
      <w:tr w:rsidR="00AE50AD" w:rsidRPr="00AE50AD" w14:paraId="20C25FD6" w14:textId="77777777" w:rsidTr="00AE50AD">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E9878" w14:textId="77777777" w:rsidR="00AE50AD" w:rsidRPr="00AE50AD" w:rsidRDefault="00AE50AD" w:rsidP="00AE50AD">
            <w:pPr>
              <w:pStyle w:val="BodyText"/>
              <w:rPr>
                <w:lang w:eastAsia="zh-CN"/>
              </w:rPr>
            </w:pPr>
            <w:r w:rsidRPr="00AE50AD">
              <w:rPr>
                <w:lang w:eastAsia="zh-CN"/>
              </w:rPr>
              <w:t>CHO with candidate SCG</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24FC0558" w14:textId="4E0F7625" w:rsidR="00AE50AD" w:rsidRPr="00AE50AD" w:rsidRDefault="00AE50AD" w:rsidP="00AE50AD">
            <w:pPr>
              <w:pStyle w:val="BodyText"/>
              <w:numPr>
                <w:ilvl w:val="0"/>
                <w:numId w:val="32"/>
              </w:numPr>
              <w:rPr>
                <w:lang w:eastAsia="zh-CN"/>
              </w:rPr>
            </w:pPr>
            <w:r w:rsidRPr="00AE50AD">
              <w:rPr>
                <w:lang w:eastAsia="zh-CN"/>
              </w:rPr>
              <w:t>RLF</w:t>
            </w:r>
            <w:r w:rsidR="005B2760">
              <w:rPr>
                <w:lang w:eastAsia="zh-CN"/>
              </w:rPr>
              <w:t>/</w:t>
            </w:r>
            <w:r w:rsidR="005B2760" w:rsidRPr="00AE50AD">
              <w:rPr>
                <w:lang w:eastAsia="zh-CN"/>
              </w:rPr>
              <w:t xml:space="preserve"> SCGFailureInformation</w:t>
            </w:r>
            <w:r w:rsidRPr="00AE50AD">
              <w:rPr>
                <w:lang w:eastAsia="zh-CN"/>
              </w:rPr>
              <w:t xml:space="preserve"> report for CHO with candidate SCG</w:t>
            </w:r>
          </w:p>
          <w:p w14:paraId="7365BAF6" w14:textId="50A6FE61" w:rsidR="00AE50AD" w:rsidRPr="00AE50AD" w:rsidRDefault="005B2760" w:rsidP="00AE50AD">
            <w:pPr>
              <w:pStyle w:val="BodyText"/>
              <w:numPr>
                <w:ilvl w:val="0"/>
                <w:numId w:val="32"/>
              </w:numPr>
              <w:rPr>
                <w:lang w:eastAsia="zh-CN"/>
              </w:rPr>
            </w:pPr>
            <w:r>
              <w:rPr>
                <w:lang w:eastAsia="zh-CN"/>
              </w:rPr>
              <w:t>SHR/SPR report</w:t>
            </w:r>
            <w:r w:rsidR="00AE50AD" w:rsidRPr="00AE50AD">
              <w:rPr>
                <w:lang w:eastAsia="zh-CN"/>
              </w:rPr>
              <w:t xml:space="preserve"> for CHO with candidate SCG</w:t>
            </w:r>
          </w:p>
        </w:tc>
      </w:tr>
      <w:tr w:rsidR="00AE50AD" w:rsidRPr="00AE50AD" w14:paraId="682618C2" w14:textId="77777777" w:rsidTr="00AE50AD">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360F1" w14:textId="77777777" w:rsidR="00AE50AD" w:rsidRPr="00AE50AD" w:rsidRDefault="00AE50AD" w:rsidP="00AE50AD">
            <w:pPr>
              <w:pStyle w:val="BodyText"/>
              <w:rPr>
                <w:lang w:eastAsia="zh-CN"/>
              </w:rPr>
            </w:pPr>
            <w:r w:rsidRPr="00AE50AD">
              <w:rPr>
                <w:lang w:eastAsia="zh-CN"/>
              </w:rPr>
              <w:t>Subsequent CPAC</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3D0AF357" w14:textId="77777777" w:rsidR="00AE50AD" w:rsidRPr="00AE50AD" w:rsidRDefault="00AE50AD" w:rsidP="00AE50AD">
            <w:pPr>
              <w:pStyle w:val="BodyText"/>
              <w:numPr>
                <w:ilvl w:val="0"/>
                <w:numId w:val="32"/>
              </w:numPr>
              <w:rPr>
                <w:lang w:eastAsia="zh-CN"/>
              </w:rPr>
            </w:pPr>
            <w:r w:rsidRPr="00AE50AD">
              <w:rPr>
                <w:lang w:eastAsia="zh-CN"/>
              </w:rPr>
              <w:t>TBC (no progress in RAN2)</w:t>
            </w:r>
          </w:p>
        </w:tc>
      </w:tr>
      <w:tr w:rsidR="00AE50AD" w:rsidRPr="00AE50AD" w14:paraId="1D8A48B0" w14:textId="77777777" w:rsidTr="00AE50AD">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0C79C" w14:textId="77777777" w:rsidR="00AE50AD" w:rsidRPr="00AE50AD" w:rsidRDefault="00AE50AD" w:rsidP="00AE50AD">
            <w:pPr>
              <w:pStyle w:val="BodyText"/>
              <w:rPr>
                <w:lang w:eastAsia="zh-CN"/>
              </w:rPr>
            </w:pPr>
            <w:r w:rsidRPr="00AE50AD">
              <w:rPr>
                <w:lang w:eastAsia="zh-CN"/>
              </w:rPr>
              <w:t>NTN</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05466C30" w14:textId="77777777" w:rsidR="00AE50AD" w:rsidRPr="00AE50AD" w:rsidRDefault="00AE50AD" w:rsidP="00AE50AD">
            <w:pPr>
              <w:pStyle w:val="BodyText"/>
              <w:numPr>
                <w:ilvl w:val="0"/>
                <w:numId w:val="32"/>
              </w:numPr>
              <w:rPr>
                <w:lang w:eastAsia="zh-CN"/>
              </w:rPr>
            </w:pPr>
            <w:r w:rsidRPr="00AE50AD">
              <w:rPr>
                <w:lang w:eastAsia="zh-CN"/>
              </w:rPr>
              <w:t>RLF report for time/location-based CHO</w:t>
            </w:r>
          </w:p>
          <w:p w14:paraId="79B12FF8" w14:textId="77777777" w:rsidR="00AE50AD" w:rsidRPr="00AE50AD" w:rsidRDefault="00AE50AD" w:rsidP="00AE50AD">
            <w:pPr>
              <w:pStyle w:val="BodyText"/>
              <w:numPr>
                <w:ilvl w:val="0"/>
                <w:numId w:val="32"/>
              </w:numPr>
              <w:rPr>
                <w:lang w:eastAsia="zh-CN"/>
              </w:rPr>
            </w:pPr>
            <w:r w:rsidRPr="00AE50AD">
              <w:rPr>
                <w:lang w:eastAsia="zh-CN"/>
              </w:rPr>
              <w:t>Area scope checking for MDT</w:t>
            </w:r>
          </w:p>
        </w:tc>
      </w:tr>
      <w:tr w:rsidR="00AE50AD" w:rsidRPr="00AE50AD" w14:paraId="62FDD6CB" w14:textId="77777777" w:rsidTr="00AE50AD">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34AB2" w14:textId="77777777" w:rsidR="00AE50AD" w:rsidRPr="00AE50AD" w:rsidRDefault="00AE50AD" w:rsidP="00AE50AD">
            <w:pPr>
              <w:pStyle w:val="BodyText"/>
              <w:rPr>
                <w:lang w:eastAsia="zh-CN"/>
              </w:rPr>
            </w:pPr>
            <w:r w:rsidRPr="00AE50AD">
              <w:rPr>
                <w:lang w:eastAsia="zh-CN"/>
              </w:rPr>
              <w:t>Slicing</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482588CC" w14:textId="77777777" w:rsidR="00AE50AD" w:rsidRPr="00AE50AD" w:rsidRDefault="00AE50AD" w:rsidP="00AE50AD">
            <w:pPr>
              <w:pStyle w:val="BodyText"/>
              <w:numPr>
                <w:ilvl w:val="0"/>
                <w:numId w:val="32"/>
              </w:numPr>
              <w:rPr>
                <w:lang w:eastAsia="zh-CN"/>
              </w:rPr>
            </w:pPr>
            <w:r w:rsidRPr="00AE50AD">
              <w:rPr>
                <w:lang w:eastAsia="zh-CN"/>
              </w:rPr>
              <w:t>TBC (no progress in RAN2)</w:t>
            </w:r>
          </w:p>
        </w:tc>
      </w:tr>
      <w:tr w:rsidR="00AE50AD" w:rsidRPr="00AE50AD" w14:paraId="6B578F69" w14:textId="77777777" w:rsidTr="00AE50AD">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61E09" w14:textId="77777777" w:rsidR="00AE50AD" w:rsidRPr="00AE50AD" w:rsidRDefault="00AE50AD" w:rsidP="00AE50AD">
            <w:pPr>
              <w:pStyle w:val="BodyText"/>
              <w:rPr>
                <w:lang w:eastAsia="zh-CN"/>
              </w:rPr>
            </w:pPr>
            <w:r w:rsidRPr="00AE50AD">
              <w:rPr>
                <w:lang w:eastAsia="zh-CN"/>
              </w:rPr>
              <w:t>Rel-18 leftover</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345B1583" w14:textId="77777777" w:rsidR="00AE50AD" w:rsidRPr="00AE50AD" w:rsidRDefault="00AE50AD" w:rsidP="00AE50AD">
            <w:pPr>
              <w:pStyle w:val="BodyText"/>
              <w:numPr>
                <w:ilvl w:val="0"/>
                <w:numId w:val="32"/>
              </w:numPr>
              <w:rPr>
                <w:lang w:eastAsia="zh-CN"/>
              </w:rPr>
            </w:pPr>
            <w:r w:rsidRPr="00AE50AD">
              <w:rPr>
                <w:lang w:eastAsia="zh-CN"/>
              </w:rPr>
              <w:t>RA-report for SDT</w:t>
            </w:r>
          </w:p>
          <w:p w14:paraId="25551F0E" w14:textId="77777777" w:rsidR="00AE50AD" w:rsidRPr="00AE50AD" w:rsidRDefault="00AE50AD" w:rsidP="00AE50AD">
            <w:pPr>
              <w:pStyle w:val="BodyText"/>
              <w:numPr>
                <w:ilvl w:val="0"/>
                <w:numId w:val="32"/>
              </w:numPr>
              <w:rPr>
                <w:lang w:eastAsia="zh-CN"/>
              </w:rPr>
            </w:pPr>
            <w:r w:rsidRPr="00AE50AD">
              <w:rPr>
                <w:lang w:eastAsia="zh-CN"/>
              </w:rPr>
              <w:t>MHI Enhancement for SCG Deactivation/Activation</w:t>
            </w:r>
          </w:p>
          <w:p w14:paraId="4D95151B" w14:textId="77777777" w:rsidR="00AE50AD" w:rsidRPr="00AE50AD" w:rsidRDefault="00AE50AD" w:rsidP="00AE50AD">
            <w:pPr>
              <w:pStyle w:val="BodyText"/>
              <w:numPr>
                <w:ilvl w:val="0"/>
                <w:numId w:val="32"/>
              </w:numPr>
              <w:rPr>
                <w:lang w:eastAsia="zh-CN"/>
              </w:rPr>
            </w:pPr>
            <w:r w:rsidRPr="00AE50AD">
              <w:rPr>
                <w:lang w:eastAsia="zh-CN"/>
              </w:rPr>
              <w:t>MRO for EN-DC SCG failure</w:t>
            </w:r>
          </w:p>
        </w:tc>
      </w:tr>
    </w:tbl>
    <w:p w14:paraId="4335B705" w14:textId="0BE1A7DF" w:rsidR="005367E1" w:rsidRPr="004B1D6B" w:rsidRDefault="00436A16" w:rsidP="00026BA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sidRPr="00026BAD">
        <w:rPr>
          <w:rFonts w:eastAsia="MS Mincho"/>
        </w:rPr>
        <w:t xml:space="preserve">For each feature, it should be </w:t>
      </w:r>
      <w:r w:rsidR="0077181D">
        <w:rPr>
          <w:rFonts w:eastAsia="MS Mincho"/>
        </w:rPr>
        <w:t>enough</w:t>
      </w:r>
      <w:r>
        <w:rPr>
          <w:rFonts w:eastAsia="MS Mincho"/>
        </w:rPr>
        <w:t xml:space="preserve"> that one UE capability</w:t>
      </w:r>
      <w:r w:rsidR="00B007A8">
        <w:rPr>
          <w:rFonts w:eastAsia="MS Mincho"/>
        </w:rPr>
        <w:t xml:space="preserve"> is for one feature, that means no need to distinguish UE capabilities for RLF report and</w:t>
      </w:r>
      <w:r w:rsidR="002A550D">
        <w:rPr>
          <w:rFonts w:eastAsia="MS Mincho"/>
        </w:rPr>
        <w:t xml:space="preserve"> SHR/SPR</w:t>
      </w:r>
      <w:r w:rsidR="00B007A8">
        <w:rPr>
          <w:rFonts w:eastAsia="MS Mincho"/>
        </w:rPr>
        <w:t xml:space="preserve"> report</w:t>
      </w:r>
      <w:r w:rsidR="002A550D">
        <w:rPr>
          <w:rFonts w:eastAsia="MS Mincho"/>
        </w:rPr>
        <w:t xml:space="preserve"> for MRO</w:t>
      </w:r>
      <w:r w:rsidR="00026BAD">
        <w:rPr>
          <w:rFonts w:eastAsia="MS Mincho"/>
        </w:rPr>
        <w:t xml:space="preserve">. So </w:t>
      </w:r>
      <w:bookmarkStart w:id="7" w:name="_Hlk174102004"/>
      <w:bookmarkStart w:id="8" w:name="_Toc178770622"/>
      <w:bookmarkStart w:id="9" w:name="_Toc178770634"/>
      <w:bookmarkStart w:id="10" w:name="_Hlk181920082"/>
      <w:bookmarkEnd w:id="4"/>
      <w:bookmarkEnd w:id="5"/>
      <w:r w:rsidR="00026BAD">
        <w:rPr>
          <w:rFonts w:eastAsia="MS Mincho"/>
        </w:rPr>
        <w:t>it is proposed that separate UE capabilities are introduced for different SON/MDT features.</w:t>
      </w:r>
    </w:p>
    <w:p w14:paraId="0CC49043" w14:textId="0F6633C4" w:rsidR="003E7EC8" w:rsidRDefault="003E7EC8"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Introduce UE capability for SON/MDT for LTM</w:t>
      </w:r>
      <w:r w:rsidR="0004098D">
        <w:rPr>
          <w:rFonts w:cs="Arial"/>
          <w:b/>
          <w:bCs/>
          <w:szCs w:val="20"/>
        </w:rPr>
        <w:t>.</w:t>
      </w:r>
    </w:p>
    <w:p w14:paraId="7EBB0897" w14:textId="4934E1BB" w:rsidR="005367E1" w:rsidRDefault="005367E1"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Introduce UE capability for SON/MDT for CHO with candidate SCGs</w:t>
      </w:r>
      <w:r w:rsidRPr="004B1D6B">
        <w:rPr>
          <w:rFonts w:cs="Arial"/>
          <w:b/>
          <w:bCs/>
          <w:szCs w:val="20"/>
        </w:rPr>
        <w:t>.</w:t>
      </w:r>
    </w:p>
    <w:p w14:paraId="68457786" w14:textId="77777777" w:rsidR="005367E1" w:rsidRDefault="005367E1"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 xml:space="preserve">Introduce UE capability for </w:t>
      </w:r>
      <w:r w:rsidRPr="0088254B">
        <w:rPr>
          <w:rFonts w:cs="Arial"/>
          <w:b/>
          <w:bCs/>
          <w:szCs w:val="20"/>
        </w:rPr>
        <w:t>RLF report for time/location-based CHO</w:t>
      </w:r>
      <w:r>
        <w:rPr>
          <w:rFonts w:cs="Arial" w:hint="eastAsia"/>
          <w:b/>
          <w:bCs/>
          <w:szCs w:val="20"/>
        </w:rPr>
        <w:t xml:space="preserve"> in NTN.</w:t>
      </w:r>
    </w:p>
    <w:p w14:paraId="4C073475" w14:textId="77777777" w:rsidR="005367E1" w:rsidRPr="00EB7C9B" w:rsidRDefault="005367E1"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sidRPr="00AF596D">
        <w:rPr>
          <w:rFonts w:cs="Arial" w:hint="eastAsia"/>
          <w:b/>
          <w:bCs/>
          <w:szCs w:val="20"/>
        </w:rPr>
        <w:t xml:space="preserve">Introduce UE capability </w:t>
      </w:r>
      <w:r>
        <w:rPr>
          <w:rFonts w:cs="Arial" w:hint="eastAsia"/>
          <w:b/>
          <w:bCs/>
          <w:szCs w:val="20"/>
        </w:rPr>
        <w:t>on</w:t>
      </w:r>
      <w:r w:rsidRPr="00EB7C9B">
        <w:rPr>
          <w:rFonts w:cs="Arial" w:hint="eastAsia"/>
          <w:b/>
          <w:bCs/>
          <w:szCs w:val="20"/>
        </w:rPr>
        <w:t xml:space="preserve"> </w:t>
      </w:r>
      <w:r w:rsidRPr="00EB7C9B">
        <w:rPr>
          <w:rFonts w:cs="Arial"/>
          <w:b/>
          <w:bCs/>
          <w:szCs w:val="20"/>
        </w:rPr>
        <w:t>RA-report for SDT</w:t>
      </w:r>
      <w:r>
        <w:rPr>
          <w:rFonts w:cs="Arial" w:hint="eastAsia"/>
          <w:b/>
          <w:bCs/>
          <w:szCs w:val="20"/>
        </w:rPr>
        <w:t>.</w:t>
      </w:r>
    </w:p>
    <w:p w14:paraId="4B74521B" w14:textId="5EDCB09B" w:rsidR="005367E1" w:rsidRPr="00EB7C9B" w:rsidRDefault="005367E1"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sidRPr="00EB7C9B">
        <w:rPr>
          <w:rFonts w:cs="Arial" w:hint="eastAsia"/>
          <w:b/>
          <w:bCs/>
          <w:szCs w:val="20"/>
        </w:rPr>
        <w:t xml:space="preserve">Introduce UE capability </w:t>
      </w:r>
      <w:r>
        <w:rPr>
          <w:rFonts w:cs="Arial" w:hint="eastAsia"/>
          <w:b/>
          <w:bCs/>
          <w:szCs w:val="20"/>
        </w:rPr>
        <w:t xml:space="preserve">on </w:t>
      </w:r>
      <w:r w:rsidRPr="00EB7C9B">
        <w:rPr>
          <w:rFonts w:cs="Arial"/>
          <w:b/>
          <w:bCs/>
          <w:szCs w:val="20"/>
        </w:rPr>
        <w:t xml:space="preserve">MHI </w:t>
      </w:r>
      <w:r>
        <w:rPr>
          <w:rFonts w:cs="Arial" w:hint="eastAsia"/>
          <w:b/>
          <w:bCs/>
          <w:szCs w:val="20"/>
        </w:rPr>
        <w:t>e</w:t>
      </w:r>
      <w:r w:rsidRPr="00EB7C9B">
        <w:rPr>
          <w:rFonts w:cs="Arial"/>
          <w:b/>
          <w:bCs/>
          <w:szCs w:val="20"/>
        </w:rPr>
        <w:t>nhancement for SCG</w:t>
      </w:r>
      <w:r>
        <w:rPr>
          <w:rFonts w:cs="Arial" w:hint="eastAsia"/>
          <w:b/>
          <w:bCs/>
          <w:szCs w:val="20"/>
        </w:rPr>
        <w:t xml:space="preserve"> d</w:t>
      </w:r>
      <w:r w:rsidRPr="00EB7C9B">
        <w:rPr>
          <w:rFonts w:cs="Arial"/>
          <w:b/>
          <w:bCs/>
          <w:szCs w:val="20"/>
        </w:rPr>
        <w:t>eactivation/</w:t>
      </w:r>
      <w:r>
        <w:rPr>
          <w:rFonts w:cs="Arial" w:hint="eastAsia"/>
          <w:b/>
          <w:bCs/>
          <w:szCs w:val="20"/>
        </w:rPr>
        <w:t>a</w:t>
      </w:r>
      <w:r w:rsidRPr="00EB7C9B">
        <w:rPr>
          <w:rFonts w:cs="Arial"/>
          <w:b/>
          <w:bCs/>
          <w:szCs w:val="20"/>
        </w:rPr>
        <w:t>ctivation</w:t>
      </w:r>
      <w:r w:rsidR="0004098D">
        <w:rPr>
          <w:rFonts w:cs="Arial"/>
          <w:b/>
          <w:bCs/>
          <w:szCs w:val="20"/>
        </w:rPr>
        <w:t>.</w:t>
      </w:r>
    </w:p>
    <w:p w14:paraId="487EBB56" w14:textId="5370124F" w:rsidR="005367E1" w:rsidRDefault="005367E1"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 xml:space="preserve">Introduce UE capability on </w:t>
      </w:r>
      <w:r w:rsidRPr="00EB7C9B">
        <w:rPr>
          <w:rFonts w:cs="Arial"/>
          <w:b/>
          <w:bCs/>
          <w:szCs w:val="20"/>
        </w:rPr>
        <w:t>MRO for EN-DC SCG failure</w:t>
      </w:r>
      <w:r w:rsidR="0004098D">
        <w:rPr>
          <w:rFonts w:cs="Arial"/>
          <w:b/>
          <w:bCs/>
          <w:szCs w:val="20"/>
        </w:rPr>
        <w:t>.</w:t>
      </w:r>
    </w:p>
    <w:p w14:paraId="57C5FDD9" w14:textId="47BA8907" w:rsidR="00026BAD" w:rsidRDefault="00026BAD" w:rsidP="00026BA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szCs w:val="20"/>
        </w:rPr>
      </w:pPr>
      <w:r w:rsidRPr="003A57E8">
        <w:rPr>
          <w:rFonts w:cs="Arial"/>
          <w:szCs w:val="20"/>
        </w:rPr>
        <w:lastRenderedPageBreak/>
        <w:t>Whether those UE capabilities are needed to be reported</w:t>
      </w:r>
      <w:r w:rsidR="003A57E8">
        <w:rPr>
          <w:rFonts w:cs="Arial"/>
          <w:szCs w:val="20"/>
        </w:rPr>
        <w:t xml:space="preserve"> depends on whether gNB needs to know UE capabilities. So far, there is no special configuration introduced for these features, then it </w:t>
      </w:r>
      <w:r w:rsidR="00C27FD2">
        <w:rPr>
          <w:rFonts w:cs="Arial"/>
          <w:szCs w:val="20"/>
        </w:rPr>
        <w:t xml:space="preserve">can be FFS on whether </w:t>
      </w:r>
      <w:r w:rsidR="00C27FD2" w:rsidRPr="00C27FD2">
        <w:rPr>
          <w:rFonts w:cs="Arial"/>
          <w:szCs w:val="20"/>
        </w:rPr>
        <w:t>radio access signalling is needed for above UE capabilities</w:t>
      </w:r>
      <w:r w:rsidR="00C27FD2">
        <w:rPr>
          <w:rFonts w:cs="Arial"/>
          <w:szCs w:val="20"/>
        </w:rPr>
        <w:t>.</w:t>
      </w:r>
    </w:p>
    <w:p w14:paraId="40E5B0CD" w14:textId="77777777" w:rsidR="005367E1" w:rsidRDefault="005367E1"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FFS whether radio access signalling is neede</w:t>
      </w:r>
      <w:r>
        <w:rPr>
          <w:rFonts w:cs="Arial"/>
          <w:b/>
          <w:bCs/>
          <w:szCs w:val="20"/>
        </w:rPr>
        <w:t>d</w:t>
      </w:r>
      <w:r>
        <w:rPr>
          <w:rFonts w:cs="Arial" w:hint="eastAsia"/>
          <w:b/>
          <w:bCs/>
          <w:szCs w:val="20"/>
        </w:rPr>
        <w:t xml:space="preserve"> for above UE capabilities.</w:t>
      </w:r>
    </w:p>
    <w:p w14:paraId="7510181C" w14:textId="499DACBF" w:rsidR="00D23825" w:rsidRDefault="00C27FD2" w:rsidP="00C27FD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szCs w:val="20"/>
        </w:rPr>
      </w:pPr>
      <w:r w:rsidRPr="00C27FD2">
        <w:rPr>
          <w:rFonts w:cs="Arial"/>
          <w:szCs w:val="20"/>
        </w:rPr>
        <w:t xml:space="preserve">In last RAN2 meeting, </w:t>
      </w:r>
      <w:r w:rsidR="00574591">
        <w:rPr>
          <w:rFonts w:cs="Arial"/>
          <w:szCs w:val="20"/>
        </w:rPr>
        <w:t>RAN2 agreed to i</w:t>
      </w:r>
      <w:r w:rsidR="00574591" w:rsidRPr="00574591">
        <w:rPr>
          <w:rFonts w:cs="Arial"/>
          <w:szCs w:val="20"/>
        </w:rPr>
        <w:t>ntroduce a UE capability to support geographic area scope checking</w:t>
      </w:r>
      <w:r w:rsidR="00D23825">
        <w:rPr>
          <w:rFonts w:cs="Arial"/>
          <w:szCs w:val="20"/>
        </w:rPr>
        <w:t xml:space="preserve">, but it is </w:t>
      </w:r>
      <w:r w:rsidR="00574591" w:rsidRPr="00574591">
        <w:rPr>
          <w:rFonts w:cs="Arial"/>
          <w:szCs w:val="20"/>
        </w:rPr>
        <w:t>FFS if with or without signalling.</w:t>
      </w:r>
    </w:p>
    <w:p w14:paraId="49CFCA0B" w14:textId="3FF4A2B1" w:rsidR="00574591" w:rsidRDefault="00574591" w:rsidP="00D23825">
      <w:pPr>
        <w:pStyle w:val="Doc-text2"/>
        <w:numPr>
          <w:ilvl w:val="0"/>
          <w:numId w:val="34"/>
        </w:numPr>
        <w:spacing w:before="0"/>
        <w:rPr>
          <w:b/>
          <w:bCs/>
        </w:rPr>
      </w:pPr>
      <w:r w:rsidRPr="00F85558">
        <w:rPr>
          <w:b/>
          <w:bCs/>
        </w:rPr>
        <w:t>Introduce a UE capability to support geographic area scope checking. FFS if with or without signalling.</w:t>
      </w:r>
    </w:p>
    <w:p w14:paraId="4CAAA6DA" w14:textId="304DE6EB" w:rsidR="00574591" w:rsidRPr="00C27FD2" w:rsidRDefault="00D23825" w:rsidP="00C27FD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szCs w:val="20"/>
        </w:rPr>
      </w:pPr>
      <w:r>
        <w:rPr>
          <w:rFonts w:cs="Arial"/>
          <w:szCs w:val="20"/>
        </w:rPr>
        <w:t xml:space="preserve">Since RAN2 agreed </w:t>
      </w:r>
      <w:r w:rsidR="00902A1F">
        <w:rPr>
          <w:rFonts w:cs="Arial"/>
          <w:szCs w:val="20"/>
        </w:rPr>
        <w:t>to use</w:t>
      </w:r>
      <w:r w:rsidR="00902A1F" w:rsidRPr="00902A1F">
        <w:rPr>
          <w:rFonts w:cs="Arial"/>
          <w:szCs w:val="20"/>
        </w:rPr>
        <w:t xml:space="preserve"> dedicated signalling to provide area scope configuration to the UE</w:t>
      </w:r>
      <w:r w:rsidR="00902A1F">
        <w:rPr>
          <w:rFonts w:cs="Arial"/>
          <w:szCs w:val="20"/>
        </w:rPr>
        <w:t>, then it is needed to let the gNB know whether UE can support geographic area scope checking. UE needs to report the capability to the gNB.</w:t>
      </w:r>
    </w:p>
    <w:p w14:paraId="46BC8B27" w14:textId="0E936E38" w:rsidR="005367E1" w:rsidRPr="00AF596D" w:rsidRDefault="00196962" w:rsidP="005367E1">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b/>
          <w:bCs/>
          <w:szCs w:val="20"/>
        </w:rPr>
        <w:t xml:space="preserve">UE reports the capability of </w:t>
      </w:r>
      <w:r w:rsidR="005367E1" w:rsidRPr="00AF596D">
        <w:rPr>
          <w:rFonts w:cs="Arial"/>
          <w:b/>
          <w:bCs/>
          <w:szCs w:val="20"/>
        </w:rPr>
        <w:t xml:space="preserve"> support</w:t>
      </w:r>
      <w:r>
        <w:rPr>
          <w:rFonts w:cs="Arial"/>
          <w:b/>
          <w:bCs/>
          <w:szCs w:val="20"/>
        </w:rPr>
        <w:t>ing</w:t>
      </w:r>
      <w:r w:rsidR="005367E1" w:rsidRPr="00AF596D">
        <w:rPr>
          <w:rFonts w:cs="Arial"/>
          <w:b/>
          <w:bCs/>
          <w:szCs w:val="20"/>
        </w:rPr>
        <w:t xml:space="preserve"> geographic area scope checking </w:t>
      </w:r>
      <w:r>
        <w:rPr>
          <w:rFonts w:cs="Arial"/>
          <w:b/>
          <w:bCs/>
          <w:szCs w:val="20"/>
        </w:rPr>
        <w:t>to the gNB</w:t>
      </w:r>
      <w:r w:rsidR="005367E1" w:rsidRPr="00AF596D">
        <w:rPr>
          <w:rFonts w:cs="Arial"/>
          <w:b/>
          <w:bCs/>
          <w:szCs w:val="20"/>
        </w:rPr>
        <w:t>.</w:t>
      </w:r>
    </w:p>
    <w:bookmarkEnd w:id="7"/>
    <w:bookmarkEnd w:id="8"/>
    <w:bookmarkEnd w:id="9"/>
    <w:bookmarkEnd w:id="10"/>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6DAFB3D6" w14:textId="06DF10F2" w:rsidR="004B1D6B" w:rsidRPr="004B1D6B" w:rsidRDefault="00BF47F2"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 xml:space="preserve">Introduce UE </w:t>
      </w:r>
      <w:r w:rsidR="004B1D6B">
        <w:rPr>
          <w:rFonts w:cs="Arial" w:hint="eastAsia"/>
          <w:b/>
          <w:bCs/>
          <w:szCs w:val="20"/>
        </w:rPr>
        <w:t>capability for</w:t>
      </w:r>
      <w:r w:rsidR="005A6E1C">
        <w:rPr>
          <w:rFonts w:cs="Arial" w:hint="eastAsia"/>
          <w:b/>
          <w:bCs/>
          <w:szCs w:val="20"/>
        </w:rPr>
        <w:t xml:space="preserve"> SON/MDT for LTM</w:t>
      </w:r>
      <w:r w:rsidR="004B1D6B" w:rsidRPr="004B1D6B">
        <w:rPr>
          <w:rFonts w:cs="Arial"/>
          <w:b/>
          <w:bCs/>
          <w:szCs w:val="20"/>
        </w:rPr>
        <w:t>.</w:t>
      </w:r>
    </w:p>
    <w:p w14:paraId="7EC9F4E6" w14:textId="3699B87B" w:rsidR="005C6BFE" w:rsidRDefault="004B1D6B"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 xml:space="preserve">Introduce UE capability for </w:t>
      </w:r>
      <w:r w:rsidR="005A6E1C">
        <w:rPr>
          <w:rFonts w:cs="Arial" w:hint="eastAsia"/>
          <w:b/>
          <w:bCs/>
          <w:szCs w:val="20"/>
        </w:rPr>
        <w:t>SON/MDT for CHO with candidate SCGs</w:t>
      </w:r>
      <w:r w:rsidRPr="004B1D6B">
        <w:rPr>
          <w:rFonts w:cs="Arial"/>
          <w:b/>
          <w:bCs/>
          <w:szCs w:val="20"/>
        </w:rPr>
        <w:t>.</w:t>
      </w:r>
    </w:p>
    <w:p w14:paraId="6AC2BA69" w14:textId="64606AD9" w:rsidR="0088254B" w:rsidRDefault="0088254B"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 xml:space="preserve">Introduce UE capability for </w:t>
      </w:r>
      <w:r w:rsidRPr="0088254B">
        <w:rPr>
          <w:rFonts w:cs="Arial"/>
          <w:b/>
          <w:bCs/>
          <w:szCs w:val="20"/>
        </w:rPr>
        <w:t>RLF report for time/location-based CHO</w:t>
      </w:r>
      <w:r>
        <w:rPr>
          <w:rFonts w:cs="Arial" w:hint="eastAsia"/>
          <w:b/>
          <w:bCs/>
          <w:szCs w:val="20"/>
        </w:rPr>
        <w:t xml:space="preserve"> in NTN.</w:t>
      </w:r>
    </w:p>
    <w:p w14:paraId="739E3628" w14:textId="51A6DBC4" w:rsidR="005C57E1" w:rsidRPr="00026BAD" w:rsidRDefault="005C57E1"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sidRPr="00AF596D">
        <w:rPr>
          <w:rFonts w:cs="Arial" w:hint="eastAsia"/>
          <w:b/>
          <w:bCs/>
          <w:szCs w:val="20"/>
        </w:rPr>
        <w:t xml:space="preserve">Introduce UE capability </w:t>
      </w:r>
      <w:r>
        <w:rPr>
          <w:rFonts w:cs="Arial" w:hint="eastAsia"/>
          <w:b/>
          <w:bCs/>
          <w:szCs w:val="20"/>
        </w:rPr>
        <w:t>on</w:t>
      </w:r>
      <w:r w:rsidRPr="00026BAD">
        <w:rPr>
          <w:rFonts w:cs="Arial"/>
          <w:b/>
          <w:bCs/>
          <w:szCs w:val="20"/>
        </w:rPr>
        <w:t xml:space="preserve"> RA-report for SDT</w:t>
      </w:r>
      <w:r>
        <w:rPr>
          <w:rFonts w:cs="Arial" w:hint="eastAsia"/>
          <w:b/>
          <w:bCs/>
          <w:szCs w:val="20"/>
        </w:rPr>
        <w:t>.</w:t>
      </w:r>
    </w:p>
    <w:p w14:paraId="17908668" w14:textId="685EF8DA" w:rsidR="005C57E1" w:rsidRPr="00026BAD" w:rsidRDefault="005C57E1"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sidRPr="00EB7C9B">
        <w:rPr>
          <w:rFonts w:cs="Arial" w:hint="eastAsia"/>
          <w:b/>
          <w:bCs/>
          <w:szCs w:val="20"/>
        </w:rPr>
        <w:t xml:space="preserve">Introduce UE capability </w:t>
      </w:r>
      <w:r>
        <w:rPr>
          <w:rFonts w:cs="Arial" w:hint="eastAsia"/>
          <w:b/>
          <w:bCs/>
          <w:szCs w:val="20"/>
        </w:rPr>
        <w:t xml:space="preserve">on </w:t>
      </w:r>
      <w:r w:rsidRPr="00026BAD">
        <w:rPr>
          <w:rFonts w:cs="Arial"/>
          <w:b/>
          <w:bCs/>
          <w:szCs w:val="20"/>
        </w:rPr>
        <w:t xml:space="preserve">MHI </w:t>
      </w:r>
      <w:r>
        <w:rPr>
          <w:rFonts w:cs="Arial" w:hint="eastAsia"/>
          <w:b/>
          <w:bCs/>
          <w:szCs w:val="20"/>
        </w:rPr>
        <w:t>e</w:t>
      </w:r>
      <w:r w:rsidRPr="00026BAD">
        <w:rPr>
          <w:rFonts w:cs="Arial"/>
          <w:b/>
          <w:bCs/>
          <w:szCs w:val="20"/>
        </w:rPr>
        <w:t>nhancement for SCG</w:t>
      </w:r>
      <w:r w:rsidR="001821A0">
        <w:rPr>
          <w:rFonts w:cs="Arial" w:hint="eastAsia"/>
          <w:b/>
          <w:bCs/>
          <w:szCs w:val="20"/>
        </w:rPr>
        <w:t xml:space="preserve"> d</w:t>
      </w:r>
      <w:r w:rsidRPr="00026BAD">
        <w:rPr>
          <w:rFonts w:cs="Arial"/>
          <w:b/>
          <w:bCs/>
          <w:szCs w:val="20"/>
        </w:rPr>
        <w:t>eactivation/</w:t>
      </w:r>
      <w:r w:rsidR="001821A0">
        <w:rPr>
          <w:rFonts w:cs="Arial" w:hint="eastAsia"/>
          <w:b/>
          <w:bCs/>
          <w:szCs w:val="20"/>
        </w:rPr>
        <w:t>a</w:t>
      </w:r>
      <w:r w:rsidRPr="00026BAD">
        <w:rPr>
          <w:rFonts w:cs="Arial"/>
          <w:b/>
          <w:bCs/>
          <w:szCs w:val="20"/>
        </w:rPr>
        <w:t>ctivation</w:t>
      </w:r>
    </w:p>
    <w:p w14:paraId="3E36F95E" w14:textId="7E00476A" w:rsidR="0088254B" w:rsidRPr="0088254B" w:rsidRDefault="00662312"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 xml:space="preserve">Introduce UE capability on </w:t>
      </w:r>
      <w:r w:rsidR="005C57E1" w:rsidRPr="00026BAD">
        <w:rPr>
          <w:rFonts w:cs="Arial"/>
          <w:b/>
          <w:bCs/>
          <w:szCs w:val="20"/>
        </w:rPr>
        <w:t>MRO for EN-DC SCG failure</w:t>
      </w:r>
    </w:p>
    <w:p w14:paraId="25C3CDE1" w14:textId="2107DDD6" w:rsidR="004B1D6B" w:rsidRDefault="00662312"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hint="eastAsia"/>
          <w:b/>
          <w:bCs/>
          <w:szCs w:val="20"/>
        </w:rPr>
        <w:t>FFS whether radio access signalling is neede</w:t>
      </w:r>
      <w:r w:rsidR="00D147A4">
        <w:rPr>
          <w:rFonts w:cs="Arial"/>
          <w:b/>
          <w:bCs/>
          <w:szCs w:val="20"/>
        </w:rPr>
        <w:t>d</w:t>
      </w:r>
      <w:r>
        <w:rPr>
          <w:rFonts w:cs="Arial" w:hint="eastAsia"/>
          <w:b/>
          <w:bCs/>
          <w:szCs w:val="20"/>
        </w:rPr>
        <w:t xml:space="preserve"> for above UE capabilities.</w:t>
      </w:r>
    </w:p>
    <w:p w14:paraId="4DC39939" w14:textId="77777777" w:rsidR="00572E6D" w:rsidRPr="00AF596D" w:rsidRDefault="00572E6D" w:rsidP="00023B21">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textAlignment w:val="center"/>
        <w:rPr>
          <w:rFonts w:cs="Arial"/>
          <w:b/>
          <w:bCs/>
          <w:szCs w:val="20"/>
        </w:rPr>
      </w:pPr>
      <w:r>
        <w:rPr>
          <w:rFonts w:cs="Arial"/>
          <w:b/>
          <w:bCs/>
          <w:szCs w:val="20"/>
        </w:rPr>
        <w:t xml:space="preserve">UE reports the capability of </w:t>
      </w:r>
      <w:r w:rsidRPr="00AF596D">
        <w:rPr>
          <w:rFonts w:cs="Arial"/>
          <w:b/>
          <w:bCs/>
          <w:szCs w:val="20"/>
        </w:rPr>
        <w:t xml:space="preserve"> support</w:t>
      </w:r>
      <w:r>
        <w:rPr>
          <w:rFonts w:cs="Arial"/>
          <w:b/>
          <w:bCs/>
          <w:szCs w:val="20"/>
        </w:rPr>
        <w:t>ing</w:t>
      </w:r>
      <w:r w:rsidRPr="00AF596D">
        <w:rPr>
          <w:rFonts w:cs="Arial"/>
          <w:b/>
          <w:bCs/>
          <w:szCs w:val="20"/>
        </w:rPr>
        <w:t xml:space="preserve"> geographic area scope checking </w:t>
      </w:r>
      <w:r>
        <w:rPr>
          <w:rFonts w:cs="Arial"/>
          <w:b/>
          <w:bCs/>
          <w:szCs w:val="20"/>
        </w:rPr>
        <w:t>to the gNB</w:t>
      </w:r>
      <w:r w:rsidRPr="00AF596D">
        <w:rPr>
          <w:rFonts w:cs="Arial"/>
          <w:b/>
          <w:bCs/>
          <w:szCs w:val="20"/>
        </w:rPr>
        <w:t>.</w:t>
      </w:r>
    </w:p>
    <w:p w14:paraId="0481F896" w14:textId="11C53359" w:rsidR="00561269" w:rsidRPr="00606E33" w:rsidRDefault="00561269" w:rsidP="00606E33">
      <w:pPr>
        <w:spacing w:before="0" w:after="180"/>
        <w:rPr>
          <w:rFonts w:eastAsia="SimSun" w:cs="Arial"/>
          <w:szCs w:val="20"/>
          <w:lang w:eastAsia="zh-CN"/>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FC5D" w14:textId="77777777" w:rsidR="00AE5267" w:rsidRDefault="00AE5267">
      <w:r>
        <w:separator/>
      </w:r>
    </w:p>
  </w:endnote>
  <w:endnote w:type="continuationSeparator" w:id="0">
    <w:p w14:paraId="6687980C" w14:textId="77777777" w:rsidR="00AE5267" w:rsidRDefault="00AE5267">
      <w:r>
        <w:continuationSeparator/>
      </w:r>
    </w:p>
  </w:endnote>
  <w:endnote w:type="continuationNotice" w:id="1">
    <w:p w14:paraId="21A4A616" w14:textId="77777777" w:rsidR="00AE5267" w:rsidRDefault="00AE526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9263" w14:textId="77777777" w:rsidR="00AE5267" w:rsidRDefault="00AE5267">
      <w:r>
        <w:separator/>
      </w:r>
    </w:p>
  </w:footnote>
  <w:footnote w:type="continuationSeparator" w:id="0">
    <w:p w14:paraId="3B1E2CE5" w14:textId="77777777" w:rsidR="00AE5267" w:rsidRDefault="00AE5267">
      <w:r>
        <w:continuationSeparator/>
      </w:r>
    </w:p>
  </w:footnote>
  <w:footnote w:type="continuationNotice" w:id="1">
    <w:p w14:paraId="0262DCB3" w14:textId="77777777" w:rsidR="00AE5267" w:rsidRDefault="00AE526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73E3C"/>
    <w:multiLevelType w:val="hybridMultilevel"/>
    <w:tmpl w:val="647C832C"/>
    <w:lvl w:ilvl="0" w:tplc="DCBC9B76">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05BA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0"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56A4613"/>
    <w:multiLevelType w:val="hybridMultilevel"/>
    <w:tmpl w:val="C2FCC5BA"/>
    <w:lvl w:ilvl="0" w:tplc="1B806AEE">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33"/>
  </w:num>
  <w:num w:numId="2" w16cid:durableId="1209879814">
    <w:abstractNumId w:val="31"/>
  </w:num>
  <w:num w:numId="3" w16cid:durableId="1635059858">
    <w:abstractNumId w:val="15"/>
  </w:num>
  <w:num w:numId="4" w16cid:durableId="1687170482">
    <w:abstractNumId w:val="21"/>
  </w:num>
  <w:num w:numId="5" w16cid:durableId="1507406491">
    <w:abstractNumId w:val="16"/>
  </w:num>
  <w:num w:numId="6" w16cid:durableId="1705134336">
    <w:abstractNumId w:val="28"/>
  </w:num>
  <w:num w:numId="7" w16cid:durableId="191698743">
    <w:abstractNumId w:val="29"/>
  </w:num>
  <w:num w:numId="8" w16cid:durableId="1527283465">
    <w:abstractNumId w:val="3"/>
  </w:num>
  <w:num w:numId="9" w16cid:durableId="578909286">
    <w:abstractNumId w:val="25"/>
  </w:num>
  <w:num w:numId="10" w16cid:durableId="1682975682">
    <w:abstractNumId w:val="27"/>
  </w:num>
  <w:num w:numId="11" w16cid:durableId="929848421">
    <w:abstractNumId w:val="0"/>
  </w:num>
  <w:num w:numId="12" w16cid:durableId="227426207">
    <w:abstractNumId w:val="2"/>
  </w:num>
  <w:num w:numId="13" w16cid:durableId="252789507">
    <w:abstractNumId w:val="4"/>
  </w:num>
  <w:num w:numId="14" w16cid:durableId="1794906155">
    <w:abstractNumId w:val="20"/>
  </w:num>
  <w:num w:numId="15" w16cid:durableId="663777313">
    <w:abstractNumId w:val="26"/>
  </w:num>
  <w:num w:numId="16" w16cid:durableId="275798003">
    <w:abstractNumId w:val="12"/>
  </w:num>
  <w:num w:numId="17" w16cid:durableId="1487235121">
    <w:abstractNumId w:val="6"/>
  </w:num>
  <w:num w:numId="18" w16cid:durableId="965039627">
    <w:abstractNumId w:val="9"/>
  </w:num>
  <w:num w:numId="19" w16cid:durableId="298995553">
    <w:abstractNumId w:val="1"/>
  </w:num>
  <w:num w:numId="20" w16cid:durableId="709763142">
    <w:abstractNumId w:val="24"/>
  </w:num>
  <w:num w:numId="21" w16cid:durableId="1507670378">
    <w:abstractNumId w:val="19"/>
  </w:num>
  <w:num w:numId="22" w16cid:durableId="1351640583">
    <w:abstractNumId w:val="30"/>
  </w:num>
  <w:num w:numId="23" w16cid:durableId="436028882">
    <w:abstractNumId w:val="17"/>
  </w:num>
  <w:num w:numId="24" w16cid:durableId="1721978471">
    <w:abstractNumId w:val="22"/>
  </w:num>
  <w:num w:numId="25" w16cid:durableId="2075538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3"/>
  </w:num>
  <w:num w:numId="28" w16cid:durableId="1406797761">
    <w:abstractNumId w:val="7"/>
  </w:num>
  <w:num w:numId="29" w16cid:durableId="2106458739">
    <w:abstractNumId w:val="10"/>
  </w:num>
  <w:num w:numId="30" w16cid:durableId="1608343333">
    <w:abstractNumId w:val="34"/>
  </w:num>
  <w:num w:numId="31" w16cid:durableId="710232530">
    <w:abstractNumId w:val="14"/>
  </w:num>
  <w:num w:numId="32" w16cid:durableId="655497093">
    <w:abstractNumId w:val="8"/>
  </w:num>
  <w:num w:numId="33" w16cid:durableId="667634251">
    <w:abstractNumId w:val="23"/>
  </w:num>
  <w:num w:numId="34" w16cid:durableId="236524668">
    <w:abstractNumId w:val="32"/>
  </w:num>
  <w:num w:numId="35" w16cid:durableId="105665861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B21"/>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BAD"/>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98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1E1"/>
    <w:rsid w:val="00051386"/>
    <w:rsid w:val="000517C0"/>
    <w:rsid w:val="00051C37"/>
    <w:rsid w:val="00051EF9"/>
    <w:rsid w:val="000520C7"/>
    <w:rsid w:val="0005214F"/>
    <w:rsid w:val="00052350"/>
    <w:rsid w:val="0005272F"/>
    <w:rsid w:val="00052966"/>
    <w:rsid w:val="00052A79"/>
    <w:rsid w:val="00053004"/>
    <w:rsid w:val="0005342A"/>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46"/>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796"/>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B15"/>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5C0"/>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1E3"/>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8B"/>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BFC"/>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10"/>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5F"/>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0FE3"/>
    <w:rsid w:val="00181A77"/>
    <w:rsid w:val="00181E12"/>
    <w:rsid w:val="001821A0"/>
    <w:rsid w:val="001822E7"/>
    <w:rsid w:val="0018294E"/>
    <w:rsid w:val="001829FA"/>
    <w:rsid w:val="00182B0E"/>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96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52B"/>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C7"/>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8C5"/>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57"/>
    <w:rsid w:val="0023437B"/>
    <w:rsid w:val="002343E6"/>
    <w:rsid w:val="002344A0"/>
    <w:rsid w:val="00234730"/>
    <w:rsid w:val="00234ABA"/>
    <w:rsid w:val="00234B22"/>
    <w:rsid w:val="00234BF8"/>
    <w:rsid w:val="00234DC2"/>
    <w:rsid w:val="00234E7A"/>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255"/>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50D"/>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EDE"/>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CF9"/>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705"/>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0B1"/>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7E8"/>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2FA1"/>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EC8"/>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2EA"/>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A16"/>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5BD"/>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4D02"/>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BE2"/>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6B"/>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835"/>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04E"/>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4D7"/>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7E1"/>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145"/>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E6D"/>
    <w:rsid w:val="00572F21"/>
    <w:rsid w:val="005736E0"/>
    <w:rsid w:val="00573AB4"/>
    <w:rsid w:val="00573C3D"/>
    <w:rsid w:val="00574007"/>
    <w:rsid w:val="005741C5"/>
    <w:rsid w:val="0057455E"/>
    <w:rsid w:val="00574591"/>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E1C"/>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760"/>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2C79"/>
    <w:rsid w:val="005C35D4"/>
    <w:rsid w:val="005C3648"/>
    <w:rsid w:val="005C3B25"/>
    <w:rsid w:val="005C3C79"/>
    <w:rsid w:val="005C3E85"/>
    <w:rsid w:val="005C41EA"/>
    <w:rsid w:val="005C4246"/>
    <w:rsid w:val="005C4310"/>
    <w:rsid w:val="005C44C7"/>
    <w:rsid w:val="005C468C"/>
    <w:rsid w:val="005C4BD2"/>
    <w:rsid w:val="005C4BDB"/>
    <w:rsid w:val="005C57E1"/>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903"/>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04F"/>
    <w:rsid w:val="006112D0"/>
    <w:rsid w:val="006115A9"/>
    <w:rsid w:val="006122D7"/>
    <w:rsid w:val="006123CD"/>
    <w:rsid w:val="00612A21"/>
    <w:rsid w:val="00612E37"/>
    <w:rsid w:val="00612F65"/>
    <w:rsid w:val="0061335D"/>
    <w:rsid w:val="006135BF"/>
    <w:rsid w:val="00613EF4"/>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EA5"/>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312"/>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B53"/>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570"/>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3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97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616"/>
    <w:rsid w:val="0077181D"/>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5E8"/>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15"/>
    <w:rsid w:val="00824AFE"/>
    <w:rsid w:val="00824CD6"/>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DCD"/>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54B"/>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5D4"/>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6A4"/>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A9F"/>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1F"/>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1A"/>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155"/>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BC6"/>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3F6"/>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A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A20"/>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0AD"/>
    <w:rsid w:val="00AE5267"/>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6D"/>
    <w:rsid w:val="00AF59C4"/>
    <w:rsid w:val="00AF623E"/>
    <w:rsid w:val="00AF62F1"/>
    <w:rsid w:val="00AF66D4"/>
    <w:rsid w:val="00AF73D5"/>
    <w:rsid w:val="00AF744C"/>
    <w:rsid w:val="00AF764A"/>
    <w:rsid w:val="00AF767C"/>
    <w:rsid w:val="00AF7966"/>
    <w:rsid w:val="00AF7E3F"/>
    <w:rsid w:val="00B00310"/>
    <w:rsid w:val="00B006E8"/>
    <w:rsid w:val="00B007A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204"/>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0FF5"/>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609"/>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461"/>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7F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8ED"/>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61D"/>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27FD2"/>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5D8A"/>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14F"/>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4B44"/>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8F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A4"/>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825"/>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9D7"/>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B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0ED"/>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28"/>
    <w:rsid w:val="00E46258"/>
    <w:rsid w:val="00E46482"/>
    <w:rsid w:val="00E4664A"/>
    <w:rsid w:val="00E4664D"/>
    <w:rsid w:val="00E46670"/>
    <w:rsid w:val="00E46A9E"/>
    <w:rsid w:val="00E46B57"/>
    <w:rsid w:val="00E4713D"/>
    <w:rsid w:val="00E47140"/>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6B"/>
    <w:rsid w:val="00EC5A82"/>
    <w:rsid w:val="00EC640A"/>
    <w:rsid w:val="00EC6941"/>
    <w:rsid w:val="00EC69D4"/>
    <w:rsid w:val="00EC69E5"/>
    <w:rsid w:val="00EC69F8"/>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E7F49"/>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19"/>
    <w:rsid w:val="00EF7A48"/>
    <w:rsid w:val="00EF7B72"/>
    <w:rsid w:val="00F00159"/>
    <w:rsid w:val="00F001C1"/>
    <w:rsid w:val="00F00260"/>
    <w:rsid w:val="00F00C09"/>
    <w:rsid w:val="00F00DA2"/>
    <w:rsid w:val="00F00EB3"/>
    <w:rsid w:val="00F01686"/>
    <w:rsid w:val="00F019DD"/>
    <w:rsid w:val="00F01A1F"/>
    <w:rsid w:val="00F01E35"/>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372F"/>
    <w:rsid w:val="00F4418A"/>
    <w:rsid w:val="00F44411"/>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84C"/>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07E"/>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1402">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16088788">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78688446">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7165262">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4395772">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61586470">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791319614">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A14D0FB-505C-4CBE-BBE3-0886A751E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241</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50</cp:revision>
  <cp:lastPrinted>2024-09-24T13:07:00Z</cp:lastPrinted>
  <dcterms:created xsi:type="dcterms:W3CDTF">2025-05-06T15:29:00Z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